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2E5F" w14:textId="77777777" w:rsidR="0091644C" w:rsidRPr="0091644C" w:rsidRDefault="0091644C" w:rsidP="0091644C">
      <w:pPr>
        <w:spacing w:before="100" w:beforeAutospacing="1" w:after="100" w:afterAutospacing="1" w:line="240" w:lineRule="auto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/>
          <w:b/>
          <w:bCs/>
          <w:sz w:val="32"/>
          <w:szCs w:val="32"/>
          <w:lang w:eastAsia="nb-NO"/>
        </w:rPr>
        <w:t>Havnereglement – Sommerhavn</w:t>
      </w:r>
      <w:r w:rsidRPr="0091644C">
        <w:rPr>
          <w:rFonts w:ascii="Garamond" w:eastAsia="Times New Roman" w:hAnsi="Garamond"/>
          <w:b/>
          <w:bCs/>
          <w:sz w:val="32"/>
          <w:szCs w:val="32"/>
          <w:lang w:eastAsia="nb-NO"/>
        </w:rPr>
        <w:br/>
      </w:r>
      <w:r w:rsidRPr="0091644C">
        <w:rPr>
          <w:rFonts w:ascii="Garamond" w:eastAsia="Times New Roman" w:hAnsi="Garamond" w:cs="Arial"/>
          <w:lang w:eastAsia="nb-NO"/>
        </w:rPr>
        <w:t xml:space="preserve"> Asker </w:t>
      </w:r>
      <w:r w:rsidRPr="0091644C">
        <w:rPr>
          <w:rFonts w:ascii="Garamond" w:hAnsi="Garamond" w:cs="Arial"/>
          <w:bCs/>
        </w:rPr>
        <w:t xml:space="preserve">Seilforenings </w:t>
      </w:r>
      <w:r w:rsidR="009B0328">
        <w:rPr>
          <w:rFonts w:ascii="Garamond" w:hAnsi="Garamond" w:cs="Arial"/>
          <w:bCs/>
        </w:rPr>
        <w:t>Brygge</w:t>
      </w:r>
      <w:r w:rsidRPr="0091644C">
        <w:rPr>
          <w:rFonts w:ascii="Garamond" w:hAnsi="Garamond" w:cs="Arial"/>
          <w:bCs/>
        </w:rPr>
        <w:t xml:space="preserve">lag </w:t>
      </w:r>
      <w:r w:rsidR="009B0328">
        <w:rPr>
          <w:rFonts w:ascii="Garamond" w:hAnsi="Garamond" w:cs="Arial"/>
          <w:bCs/>
        </w:rPr>
        <w:t>SA</w:t>
      </w:r>
    </w:p>
    <w:p w14:paraId="50DBCE73" w14:textId="77777777" w:rsidR="0091644C" w:rsidRDefault="0091644C" w:rsidP="009164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2"/>
        <w:rPr>
          <w:rFonts w:ascii="Garamond" w:eastAsia="Times New Roman" w:hAnsi="Garamond" w:cs="Arial"/>
          <w:b/>
          <w:bCs/>
          <w:lang w:eastAsia="nb-NO"/>
        </w:rPr>
      </w:pPr>
      <w:r w:rsidRPr="0091644C">
        <w:rPr>
          <w:rFonts w:ascii="Garamond" w:eastAsia="Times New Roman" w:hAnsi="Garamond" w:cs="Arial"/>
          <w:b/>
          <w:bCs/>
          <w:lang w:eastAsia="nb-NO"/>
        </w:rPr>
        <w:t>Generelt</w:t>
      </w:r>
    </w:p>
    <w:p w14:paraId="1B8BE6C0" w14:textId="77777777" w:rsidR="0091644C" w:rsidRDefault="0091644C" w:rsidP="0091644C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 xml:space="preserve">-      Havnereglementet utgår fra styret i </w:t>
      </w:r>
      <w:r w:rsidR="009B0328">
        <w:rPr>
          <w:rFonts w:ascii="Garamond" w:eastAsia="Times New Roman" w:hAnsi="Garamond" w:cs="Arial"/>
          <w:b/>
          <w:bCs/>
          <w:lang w:eastAsia="nb-NO"/>
        </w:rPr>
        <w:t>Bryggelaget</w:t>
      </w:r>
      <w:r>
        <w:rPr>
          <w:rFonts w:ascii="Garamond" w:eastAsia="Times New Roman" w:hAnsi="Garamond" w:cs="Arial"/>
          <w:b/>
          <w:bCs/>
          <w:lang w:eastAsia="nb-NO"/>
        </w:rPr>
        <w:t>.  Havnesjefen er endelig myndighet når det</w:t>
      </w:r>
      <w:r w:rsidR="009B0328">
        <w:rPr>
          <w:rFonts w:ascii="Garamond" w:eastAsia="Times New Roman" w:hAnsi="Garamond" w:cs="Arial"/>
          <w:b/>
          <w:bCs/>
          <w:lang w:eastAsia="nb-NO"/>
        </w:rPr>
        <w:br/>
        <w:t xml:space="preserve">      </w:t>
      </w:r>
      <w:r>
        <w:rPr>
          <w:rFonts w:ascii="Garamond" w:eastAsia="Times New Roman" w:hAnsi="Garamond" w:cs="Arial"/>
          <w:b/>
          <w:bCs/>
          <w:lang w:eastAsia="nb-NO"/>
        </w:rPr>
        <w:t xml:space="preserve"> gjelder</w:t>
      </w:r>
      <w:r w:rsidR="009B0328">
        <w:rPr>
          <w:rFonts w:ascii="Garamond" w:eastAsia="Times New Roman" w:hAnsi="Garamond" w:cs="Arial"/>
          <w:b/>
          <w:bCs/>
          <w:lang w:eastAsia="nb-NO"/>
        </w:rPr>
        <w:t xml:space="preserve"> </w:t>
      </w:r>
      <w:r>
        <w:rPr>
          <w:rFonts w:ascii="Garamond" w:eastAsia="Times New Roman" w:hAnsi="Garamond" w:cs="Arial"/>
          <w:b/>
          <w:bCs/>
          <w:lang w:eastAsia="nb-NO"/>
        </w:rPr>
        <w:t xml:space="preserve"> fortolkning av reglementet. </w:t>
      </w:r>
    </w:p>
    <w:p w14:paraId="6120067A" w14:textId="75710C08" w:rsidR="00746887" w:rsidRPr="0091644C" w:rsidRDefault="00746887" w:rsidP="00746887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 xml:space="preserve">-      Sommerhavna er definert som perioden fra </w:t>
      </w:r>
      <w:r w:rsidR="005F0D1E">
        <w:rPr>
          <w:rFonts w:ascii="Garamond" w:eastAsia="Times New Roman" w:hAnsi="Garamond" w:cs="Arial"/>
          <w:b/>
          <w:bCs/>
          <w:lang w:eastAsia="nb-NO"/>
        </w:rPr>
        <w:t>15 april</w:t>
      </w:r>
      <w:r>
        <w:rPr>
          <w:rFonts w:ascii="Garamond" w:eastAsia="Times New Roman" w:hAnsi="Garamond" w:cs="Arial"/>
          <w:b/>
          <w:bCs/>
          <w:lang w:eastAsia="nb-NO"/>
        </w:rPr>
        <w:t xml:space="preserve"> til </w:t>
      </w:r>
      <w:r w:rsidR="005F0D1E">
        <w:rPr>
          <w:rFonts w:ascii="Garamond" w:eastAsia="Times New Roman" w:hAnsi="Garamond" w:cs="Arial"/>
          <w:b/>
          <w:bCs/>
          <w:lang w:eastAsia="nb-NO"/>
        </w:rPr>
        <w:t>15 oktober</w:t>
      </w:r>
      <w:r>
        <w:rPr>
          <w:rFonts w:ascii="Garamond" w:eastAsia="Times New Roman" w:hAnsi="Garamond" w:cs="Arial"/>
          <w:b/>
          <w:bCs/>
          <w:lang w:eastAsia="nb-NO"/>
        </w:rPr>
        <w:t>.  Imidlertid må andelseiere</w:t>
      </w:r>
      <w:r>
        <w:rPr>
          <w:rFonts w:ascii="Garamond" w:eastAsia="Times New Roman" w:hAnsi="Garamond" w:cs="Arial"/>
          <w:b/>
          <w:bCs/>
          <w:lang w:eastAsia="nb-NO"/>
        </w:rPr>
        <w:br/>
        <w:t xml:space="preserve">       følge med på all informasjon som kommer i forbindelse med utløfting og oppløfting slik at </w:t>
      </w:r>
      <w:r>
        <w:rPr>
          <w:rFonts w:ascii="Garamond" w:eastAsia="Times New Roman" w:hAnsi="Garamond" w:cs="Arial"/>
          <w:b/>
          <w:bCs/>
          <w:lang w:eastAsia="nb-NO"/>
        </w:rPr>
        <w:br/>
        <w:t xml:space="preserve">       ikke båter ligger i veien for andre eller forsinker organiseringen av havna. </w:t>
      </w:r>
    </w:p>
    <w:p w14:paraId="24A54F0A" w14:textId="364DD09F" w:rsidR="0091644C" w:rsidRPr="0091644C" w:rsidRDefault="0091644C" w:rsidP="0091644C">
      <w:pPr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>-</w:t>
      </w:r>
      <w:r w:rsidRPr="0091644C">
        <w:rPr>
          <w:rFonts w:ascii="Garamond" w:eastAsia="Times New Roman" w:hAnsi="Garamond" w:cs="Arial"/>
          <w:lang w:eastAsia="nb-NO"/>
        </w:rPr>
        <w:tab/>
        <w:t>Andelseier eller l</w:t>
      </w:r>
      <w:r w:rsidRPr="0091644C">
        <w:rPr>
          <w:rFonts w:ascii="Garamond" w:eastAsia="Times New Roman" w:hAnsi="Garamond" w:cs="Arial"/>
          <w:bCs/>
          <w:lang w:eastAsia="nb-NO"/>
        </w:rPr>
        <w:t xml:space="preserve">eietaker, heretter kalt båteier, må ha betalt den fastlagte avgift før plassen tas i bruk.  Tildelt plass kan benyttes fra </w:t>
      </w:r>
      <w:r w:rsidR="005F0D1E">
        <w:rPr>
          <w:rFonts w:ascii="Garamond" w:eastAsia="Times New Roman" w:hAnsi="Garamond" w:cs="Arial"/>
          <w:b/>
          <w:bCs/>
          <w:lang w:eastAsia="nb-NO"/>
        </w:rPr>
        <w:t>15 april</w:t>
      </w:r>
      <w:r w:rsidRPr="0091644C">
        <w:rPr>
          <w:rFonts w:ascii="Garamond" w:eastAsia="Times New Roman" w:hAnsi="Garamond" w:cs="Arial"/>
          <w:bCs/>
          <w:lang w:eastAsia="nb-NO"/>
        </w:rPr>
        <w:t xml:space="preserve"> dersom ikke annen beskjed gis.</w:t>
      </w:r>
    </w:p>
    <w:p w14:paraId="74D5E881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>- </w:t>
      </w:r>
      <w:r w:rsidRPr="0091644C">
        <w:rPr>
          <w:rFonts w:ascii="Garamond" w:eastAsia="Times New Roman" w:hAnsi="Garamond" w:cs="Arial"/>
          <w:lang w:eastAsia="nb-NO"/>
        </w:rPr>
        <w:tab/>
        <w:t xml:space="preserve">Alle som oppholder seg på anlegget skal vise hensyn og aktsomhet. </w:t>
      </w:r>
    </w:p>
    <w:p w14:paraId="4D458DB4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>- </w:t>
      </w:r>
      <w:r w:rsidRPr="0091644C">
        <w:rPr>
          <w:rFonts w:ascii="Garamond" w:eastAsia="Times New Roman" w:hAnsi="Garamond" w:cs="Arial"/>
          <w:lang w:eastAsia="nb-NO"/>
        </w:rPr>
        <w:tab/>
        <w:t xml:space="preserve">Brukerne skal selv </w:t>
      </w:r>
      <w:r w:rsidRPr="0091644C">
        <w:rPr>
          <w:rFonts w:ascii="Garamond" w:eastAsia="Times New Roman" w:hAnsi="Garamond" w:cs="Arial"/>
          <w:bCs/>
          <w:lang w:eastAsia="nb-NO"/>
        </w:rPr>
        <w:t>fjerne egen søppel</w:t>
      </w:r>
      <w:r w:rsidRPr="0091644C">
        <w:rPr>
          <w:rFonts w:ascii="Garamond" w:eastAsia="Times New Roman" w:hAnsi="Garamond" w:cs="Arial"/>
          <w:lang w:eastAsia="nb-NO"/>
        </w:rPr>
        <w:t xml:space="preserve"> og heller ikke  være redd for å plukke opp andres fra land eller sjø. </w:t>
      </w:r>
      <w:r w:rsidR="000D6343">
        <w:rPr>
          <w:rFonts w:ascii="Garamond" w:eastAsia="Times New Roman" w:hAnsi="Garamond" w:cs="Arial"/>
          <w:lang w:eastAsia="nb-NO"/>
        </w:rPr>
        <w:t xml:space="preserve"> Søppel kastes i søppelcontainere eller i miljøcontainer. Dersom containere er fulle så tas søpla med hjem. </w:t>
      </w:r>
    </w:p>
    <w:p w14:paraId="005A2183" w14:textId="090BC9E6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Tomlensing og alt spill av brennstoff, oljer etc., er forbudt. Tenk også på brannfaren. Spillolje, båtbatterier og annet miljøavfall skal deponeres i miljøcontaineren på Tangen. </w:t>
      </w:r>
      <w:r w:rsidR="005F0D1E">
        <w:rPr>
          <w:rFonts w:ascii="Garamond" w:eastAsia="Times New Roman" w:hAnsi="Garamond" w:cs="Arial"/>
          <w:lang w:eastAsia="nb-NO"/>
        </w:rPr>
        <w:t xml:space="preserve">Denne var tidligere driftet av </w:t>
      </w:r>
      <w:r w:rsidR="00E10F80">
        <w:rPr>
          <w:rFonts w:ascii="Garamond" w:eastAsia="Times New Roman" w:hAnsi="Garamond" w:cs="Arial"/>
          <w:lang w:eastAsia="nb-NO"/>
        </w:rPr>
        <w:t>kommunen,</w:t>
      </w:r>
      <w:r w:rsidR="005F0D1E">
        <w:rPr>
          <w:rFonts w:ascii="Garamond" w:eastAsia="Times New Roman" w:hAnsi="Garamond" w:cs="Arial"/>
          <w:lang w:eastAsia="nb-NO"/>
        </w:rPr>
        <w:t xml:space="preserve"> men driftes nå av andelslaget og er låst med kodelås. Koden blir sendt andelseiere p</w:t>
      </w:r>
      <w:r w:rsidR="00B36A25">
        <w:rPr>
          <w:rFonts w:ascii="Garamond" w:eastAsia="Times New Roman" w:hAnsi="Garamond" w:cs="Arial"/>
          <w:lang w:eastAsia="nb-NO"/>
        </w:rPr>
        <w:t>r.</w:t>
      </w:r>
      <w:r w:rsidR="005F0D1E">
        <w:rPr>
          <w:rFonts w:ascii="Garamond" w:eastAsia="Times New Roman" w:hAnsi="Garamond" w:cs="Arial"/>
          <w:lang w:eastAsia="nb-NO"/>
        </w:rPr>
        <w:t xml:space="preserve"> e-post. </w:t>
      </w:r>
    </w:p>
    <w:p w14:paraId="1CC46061" w14:textId="77777777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Tømming av septik i havneområdet er ikke tillatt. </w:t>
      </w:r>
    </w:p>
    <w:p w14:paraId="34B22F26" w14:textId="77777777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>- </w:t>
      </w:r>
      <w:r w:rsidRPr="0091644C">
        <w:rPr>
          <w:rFonts w:ascii="Garamond" w:eastAsia="Times New Roman" w:hAnsi="Garamond" w:cs="Arial"/>
          <w:lang w:eastAsia="nb-NO"/>
        </w:rPr>
        <w:tab/>
      </w:r>
      <w:r w:rsidR="000D6343">
        <w:rPr>
          <w:rFonts w:ascii="Garamond" w:eastAsia="Times New Roman" w:hAnsi="Garamond" w:cs="Arial"/>
          <w:lang w:eastAsia="nb-NO"/>
        </w:rPr>
        <w:t xml:space="preserve">All lagring av gjenstander på bryggene som er til hinder for alminnelig ferdsel er forbudt.  Herunder joller o.l </w:t>
      </w:r>
      <w:r w:rsidRPr="0091644C">
        <w:rPr>
          <w:rFonts w:ascii="Garamond" w:eastAsia="Times New Roman" w:hAnsi="Garamond" w:cs="Arial"/>
          <w:lang w:eastAsia="nb-NO"/>
        </w:rPr>
        <w:t xml:space="preserve"> </w:t>
      </w:r>
    </w:p>
    <w:p w14:paraId="32C798BA" w14:textId="77777777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bCs/>
          <w:lang w:eastAsia="nb-NO"/>
        </w:rPr>
        <w:t>-</w:t>
      </w:r>
      <w:r w:rsidRPr="0091644C">
        <w:rPr>
          <w:rFonts w:ascii="Garamond" w:eastAsia="Times New Roman" w:hAnsi="Garamond" w:cs="Arial"/>
          <w:bCs/>
          <w:lang w:eastAsia="nb-NO"/>
        </w:rPr>
        <w:tab/>
        <w:t xml:space="preserve">Ingen må ikke foreta båtpussarbeider etc. som er til sjenanse, eller vil tilgrise andre båter i havnen, brygger og havneområdet for øvrig.  </w:t>
      </w:r>
    </w:p>
    <w:p w14:paraId="2E3ADBD5" w14:textId="77777777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>-</w:t>
      </w:r>
      <w:r w:rsidRPr="0091644C">
        <w:rPr>
          <w:rFonts w:ascii="Garamond" w:eastAsia="Times New Roman" w:hAnsi="Garamond" w:cs="Arial"/>
          <w:lang w:eastAsia="nb-NO"/>
        </w:rPr>
        <w:tab/>
        <w:t xml:space="preserve">Etter avsluttet sommersesong skal båtplassen klargjøres ved at fortøyninger og lignende fjernes. </w:t>
      </w:r>
    </w:p>
    <w:p w14:paraId="23104010" w14:textId="77777777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ab/>
        <w:t xml:space="preserve">Båteier skal sikre nødvendig vedlikehold av </w:t>
      </w:r>
      <w:r w:rsidR="000D6343">
        <w:rPr>
          <w:rFonts w:ascii="Garamond" w:eastAsia="Times New Roman" w:hAnsi="Garamond" w:cs="Arial"/>
          <w:lang w:eastAsia="nb-NO"/>
        </w:rPr>
        <w:t xml:space="preserve">egen </w:t>
      </w:r>
      <w:r w:rsidRPr="0091644C">
        <w:rPr>
          <w:rFonts w:ascii="Garamond" w:eastAsia="Times New Roman" w:hAnsi="Garamond" w:cs="Arial"/>
          <w:lang w:eastAsia="nb-NO"/>
        </w:rPr>
        <w:t>båtplass og utriggere slik som fjerning av skjell og oljing av fenderplank og utriggere. Man skal ellers følge anvisninger fra havnesjef.</w:t>
      </w:r>
    </w:p>
    <w:p w14:paraId="41767CCE" w14:textId="213A765B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hAnsi="Garamond" w:cs="Arial"/>
        </w:rPr>
      </w:pPr>
      <w:r w:rsidRPr="0091644C">
        <w:rPr>
          <w:rFonts w:ascii="Garamond" w:hAnsi="Garamond" w:cs="Arial"/>
        </w:rPr>
        <w:t>-</w:t>
      </w:r>
      <w:r w:rsidRPr="0091644C">
        <w:rPr>
          <w:rFonts w:ascii="Garamond" w:hAnsi="Garamond" w:cs="Arial"/>
        </w:rPr>
        <w:tab/>
      </w:r>
      <w:r w:rsidR="00FF1F8E">
        <w:rPr>
          <w:rFonts w:ascii="Garamond" w:hAnsi="Garamond" w:cs="Arial"/>
        </w:rPr>
        <w:t>Securitas er leid inn og går streifvakt i havna</w:t>
      </w:r>
      <w:r w:rsidR="000D6343">
        <w:rPr>
          <w:rFonts w:ascii="Garamond" w:hAnsi="Garamond" w:cs="Arial"/>
        </w:rPr>
        <w:t xml:space="preserve">. </w:t>
      </w:r>
    </w:p>
    <w:p w14:paraId="799EC040" w14:textId="77777777" w:rsidR="0091644C" w:rsidRPr="0091644C" w:rsidRDefault="0091644C" w:rsidP="0091644C">
      <w:pPr>
        <w:tabs>
          <w:tab w:val="left" w:pos="708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 w:rsidRPr="0091644C">
        <w:rPr>
          <w:rFonts w:ascii="Garamond" w:eastAsia="Times New Roman" w:hAnsi="Garamond" w:cs="Arial"/>
          <w:b/>
          <w:bCs/>
          <w:lang w:eastAsia="nb-NO"/>
        </w:rPr>
        <w:t>2.</w:t>
      </w:r>
      <w:r w:rsidRPr="0091644C">
        <w:rPr>
          <w:rFonts w:ascii="Garamond" w:eastAsia="Times New Roman" w:hAnsi="Garamond" w:cs="Arial"/>
          <w:b/>
          <w:bCs/>
          <w:lang w:eastAsia="nb-NO"/>
        </w:rPr>
        <w:tab/>
        <w:t xml:space="preserve">Båt </w:t>
      </w:r>
      <w:r w:rsidR="000D6343">
        <w:rPr>
          <w:rFonts w:ascii="Garamond" w:eastAsia="Times New Roman" w:hAnsi="Garamond" w:cs="Arial"/>
          <w:b/>
          <w:bCs/>
          <w:lang w:eastAsia="nb-NO"/>
        </w:rPr>
        <w:t>og fortøyning</w:t>
      </w:r>
    </w:p>
    <w:p w14:paraId="5A425A26" w14:textId="77777777" w:rsidR="00E820C6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>- </w:t>
      </w:r>
      <w:r w:rsidRPr="0091644C">
        <w:rPr>
          <w:rFonts w:ascii="Garamond" w:eastAsia="Times New Roman" w:hAnsi="Garamond" w:cs="Arial"/>
          <w:lang w:eastAsia="nb-NO"/>
        </w:rPr>
        <w:tab/>
      </w:r>
      <w:r w:rsidRPr="0091644C">
        <w:rPr>
          <w:rFonts w:ascii="Garamond" w:eastAsia="Times New Roman" w:hAnsi="Garamond" w:cs="Arial"/>
          <w:bCs/>
          <w:lang w:eastAsia="nb-NO"/>
        </w:rPr>
        <w:t xml:space="preserve">Båteier  har selv ansvar for at båten er forsvarlig fortøyd. </w:t>
      </w:r>
      <w:r w:rsidRPr="0091644C">
        <w:rPr>
          <w:rFonts w:ascii="Garamond" w:eastAsia="Times New Roman" w:hAnsi="Garamond" w:cs="Arial"/>
          <w:lang w:eastAsia="nb-NO"/>
        </w:rPr>
        <w:t xml:space="preserve"> Båtene i bryggeanlegget skal ha minst 4 fortøyningsstrosser samt støyfrie strekkavlastere.</w:t>
      </w:r>
      <w:r w:rsidR="000D6343">
        <w:rPr>
          <w:rFonts w:ascii="Garamond" w:eastAsia="Times New Roman" w:hAnsi="Garamond" w:cs="Arial"/>
          <w:lang w:eastAsia="nb-NO"/>
        </w:rPr>
        <w:t xml:space="preserve"> Større båter må fortøyes med spring. </w:t>
      </w:r>
    </w:p>
    <w:p w14:paraId="3E894A3B" w14:textId="77777777" w:rsidR="0091644C" w:rsidRPr="0091644C" w:rsidRDefault="000D6343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>
        <w:rPr>
          <w:rFonts w:ascii="Garamond" w:eastAsia="Times New Roman" w:hAnsi="Garamond" w:cs="Arial"/>
          <w:lang w:eastAsia="nb-NO"/>
        </w:rPr>
        <w:t>-</w:t>
      </w:r>
      <w:r>
        <w:rPr>
          <w:rFonts w:ascii="Garamond" w:eastAsia="Times New Roman" w:hAnsi="Garamond" w:cs="Arial"/>
          <w:lang w:eastAsia="nb-NO"/>
        </w:rPr>
        <w:tab/>
      </w:r>
      <w:r w:rsidR="0091644C" w:rsidRPr="0091644C">
        <w:rPr>
          <w:rFonts w:ascii="Garamond" w:eastAsia="Times New Roman" w:hAnsi="Garamond" w:cs="Arial"/>
          <w:lang w:eastAsia="nb-NO"/>
        </w:rPr>
        <w:tab/>
        <w:t>Følgende vekt og størrelsesbegrensninger gjelder:</w:t>
      </w:r>
    </w:p>
    <w:p w14:paraId="33F19EE3" w14:textId="77777777" w:rsidR="0091644C" w:rsidRPr="0091644C" w:rsidRDefault="0091644C" w:rsidP="0091644C">
      <w:pPr>
        <w:rPr>
          <w:rFonts w:ascii="Garamond" w:hAnsi="Garamond"/>
        </w:rPr>
      </w:pPr>
      <w:r w:rsidRPr="0091644C">
        <w:rPr>
          <w:rFonts w:ascii="Garamond" w:hAnsi="Garamond"/>
        </w:rPr>
        <w:t xml:space="preserve">Andelseierne må holde seg innenfor den båtstørrelse som er godkjent for den plassen de har. </w:t>
      </w:r>
      <w:r w:rsidR="00E820C6">
        <w:rPr>
          <w:rFonts w:ascii="Garamond" w:hAnsi="Garamond"/>
        </w:rPr>
        <w:t xml:space="preserve"> Fradrag på plassens brutto bredde for fendring og utriggere er </w:t>
      </w:r>
      <w:r w:rsidRPr="0091644C">
        <w:rPr>
          <w:rFonts w:ascii="Garamond" w:hAnsi="Garamond"/>
        </w:rPr>
        <w:t>50 cm for de minste plassene med gangbom og opp til 80 cm for de største plassene</w:t>
      </w:r>
      <w:r w:rsidR="00E820C6">
        <w:rPr>
          <w:rFonts w:ascii="Garamond" w:hAnsi="Garamond"/>
        </w:rPr>
        <w:t xml:space="preserve">. </w:t>
      </w:r>
      <w:r w:rsidRPr="0091644C">
        <w:rPr>
          <w:rFonts w:ascii="Garamond" w:hAnsi="Garamond"/>
        </w:rPr>
        <w:t xml:space="preserve"> Brutto bryggemeter regnes senter til senter mellom gangbommene</w:t>
      </w:r>
      <w:r w:rsidR="00E820C6">
        <w:rPr>
          <w:rFonts w:ascii="Garamond" w:hAnsi="Garamond"/>
        </w:rPr>
        <w:t xml:space="preserve"> og representerer plassens ”offisielle” bredde. </w:t>
      </w:r>
      <w:r w:rsidRPr="0091644C">
        <w:rPr>
          <w:rFonts w:ascii="Garamond" w:hAnsi="Garamond"/>
        </w:rPr>
        <w:t xml:space="preserve">  </w:t>
      </w:r>
      <w:r w:rsidR="00E820C6">
        <w:rPr>
          <w:rFonts w:ascii="Garamond" w:hAnsi="Garamond"/>
        </w:rPr>
        <w:t xml:space="preserve">Maksimum lengde på båt er satt til gangbommens lengde pluss 2 meter.  </w:t>
      </w:r>
      <w:r w:rsidRPr="00E820C6">
        <w:rPr>
          <w:rFonts w:ascii="Garamond" w:hAnsi="Garamond"/>
          <w:b/>
          <w:i/>
        </w:rPr>
        <w:t>Styret kan gjøre avvik fra disse regler basert på skjønn</w:t>
      </w:r>
      <w:r w:rsidR="00E820C6">
        <w:rPr>
          <w:rFonts w:ascii="Garamond" w:hAnsi="Garamond"/>
          <w:b/>
          <w:i/>
        </w:rPr>
        <w:t>.</w:t>
      </w:r>
    </w:p>
    <w:p w14:paraId="5769420E" w14:textId="77777777" w:rsidR="0091644C" w:rsidRPr="00EA066F" w:rsidRDefault="0091644C" w:rsidP="0091644C">
      <w:pPr>
        <w:rPr>
          <w:rFonts w:ascii="Garamond" w:hAnsi="Garamond"/>
          <w:b/>
        </w:rPr>
      </w:pPr>
    </w:p>
    <w:p w14:paraId="7C17F9E2" w14:textId="77777777" w:rsidR="00E820C6" w:rsidRPr="0091644C" w:rsidRDefault="00E820C6" w:rsidP="0091644C">
      <w:pPr>
        <w:rPr>
          <w:rFonts w:ascii="Garamond" w:hAnsi="Garamond"/>
        </w:rPr>
      </w:pPr>
    </w:p>
    <w:p w14:paraId="3EDA5B66" w14:textId="77777777" w:rsidR="0091644C" w:rsidRPr="0091644C" w:rsidRDefault="0091644C" w:rsidP="0091644C">
      <w:pPr>
        <w:rPr>
          <w:rFonts w:ascii="Garamond" w:hAnsi="Garamond"/>
        </w:rPr>
      </w:pPr>
      <w:r w:rsidRPr="0091644C">
        <w:rPr>
          <w:rFonts w:ascii="Garamond" w:hAnsi="Garamond"/>
        </w:rPr>
        <w:t>Begrensningene på de respektive plasser er:</w:t>
      </w: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1180"/>
        <w:gridCol w:w="1180"/>
        <w:gridCol w:w="1180"/>
        <w:gridCol w:w="1180"/>
        <w:gridCol w:w="2900"/>
      </w:tblGrid>
      <w:tr w:rsidR="0091644C" w:rsidRPr="0091644C" w14:paraId="14480176" w14:textId="77777777" w:rsidTr="00F05957">
        <w:trPr>
          <w:trHeight w:val="1155"/>
        </w:trPr>
        <w:tc>
          <w:tcPr>
            <w:tcW w:w="1300" w:type="dxa"/>
            <w:shd w:val="clear" w:color="auto" w:fill="auto"/>
            <w:vAlign w:val="bottom"/>
          </w:tcPr>
          <w:p w14:paraId="59F11B1D" w14:textId="77777777" w:rsidR="0091644C" w:rsidRPr="0091644C" w:rsidRDefault="0091644C" w:rsidP="00F05957">
            <w:pPr>
              <w:rPr>
                <w:rFonts w:ascii="Garamond" w:hAnsi="Garamond" w:cs="Arial"/>
                <w:b/>
                <w:bCs/>
              </w:rPr>
            </w:pPr>
            <w:bookmarkStart w:id="0" w:name="RANGE!A3:F13"/>
            <w:r w:rsidRPr="0091644C">
              <w:rPr>
                <w:rFonts w:ascii="Garamond" w:hAnsi="Garamond" w:cs="Arial"/>
                <w:b/>
                <w:bCs/>
              </w:rPr>
              <w:t>Brutto bredde båtplass</w:t>
            </w:r>
            <w:bookmarkEnd w:id="0"/>
          </w:p>
        </w:tc>
        <w:tc>
          <w:tcPr>
            <w:tcW w:w="1180" w:type="dxa"/>
            <w:shd w:val="clear" w:color="auto" w:fill="auto"/>
            <w:vAlign w:val="bottom"/>
          </w:tcPr>
          <w:p w14:paraId="11AA172E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1644C">
              <w:rPr>
                <w:rFonts w:ascii="Garamond" w:hAnsi="Garamond" w:cs="Arial"/>
                <w:b/>
                <w:bCs/>
              </w:rPr>
              <w:t>Gang-bom (m)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5480BEA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1644C">
              <w:rPr>
                <w:rFonts w:ascii="Garamond" w:hAnsi="Garamond" w:cs="Arial"/>
                <w:b/>
                <w:bCs/>
              </w:rPr>
              <w:t xml:space="preserve">Max bredde (m) 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77FDDF6E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1644C">
              <w:rPr>
                <w:rFonts w:ascii="Garamond" w:hAnsi="Garamond" w:cs="Arial"/>
                <w:b/>
                <w:bCs/>
              </w:rPr>
              <w:t>Max skrog-lengde (m)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61716D7A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1644C">
              <w:rPr>
                <w:rFonts w:ascii="Garamond" w:hAnsi="Garamond" w:cs="Arial"/>
                <w:b/>
                <w:bCs/>
              </w:rPr>
              <w:t>Max skrog- lengde (fot)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781DE86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91644C">
              <w:rPr>
                <w:rFonts w:ascii="Garamond" w:hAnsi="Garamond" w:cs="Arial"/>
                <w:b/>
                <w:bCs/>
              </w:rPr>
              <w:t>Deplase-ment       kg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C42A887" w14:textId="77777777" w:rsidR="0091644C" w:rsidRPr="0091644C" w:rsidRDefault="0091644C" w:rsidP="00F05957">
            <w:pPr>
              <w:rPr>
                <w:rFonts w:ascii="Garamond" w:hAnsi="Garamond" w:cs="Arial"/>
                <w:b/>
                <w:bCs/>
              </w:rPr>
            </w:pPr>
            <w:r w:rsidRPr="0091644C">
              <w:rPr>
                <w:rFonts w:ascii="Garamond" w:hAnsi="Garamond" w:cs="Arial"/>
                <w:b/>
                <w:bCs/>
              </w:rPr>
              <w:t>Kommentar</w:t>
            </w:r>
          </w:p>
        </w:tc>
      </w:tr>
      <w:tr w:rsidR="0091644C" w:rsidRPr="0091644C" w14:paraId="1B85148E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296CCB1C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2,0 meter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DB8B056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4,0 *)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151B1CD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1,7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61EE826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5,0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ABD027A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014C1C8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-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175B1018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30 cm fendring ingen gangbom</w:t>
            </w:r>
          </w:p>
        </w:tc>
      </w:tr>
      <w:tr w:rsidR="0091644C" w:rsidRPr="0091644C" w14:paraId="32EA20A4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5B724907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2,5 meter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A686949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4,0 *)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29BE3E6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2,2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182A1E1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5,0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B891ED7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670D95F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-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62500559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30 cm fendring ingen gangbom</w:t>
            </w:r>
          </w:p>
        </w:tc>
      </w:tr>
      <w:tr w:rsidR="0091644C" w:rsidRPr="0091644C" w14:paraId="18E7A430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5AF31057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3,0 meter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9C6AE80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62136A0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3394E9A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8891F72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F88266A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05368DB9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60 cm til fender og fradrag</w:t>
            </w:r>
          </w:p>
        </w:tc>
      </w:tr>
      <w:tr w:rsidR="0091644C" w:rsidRPr="0091644C" w14:paraId="6F1D8B65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09927ED6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3,5 meter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4189076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D6AEBF6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2,9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9EB2831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D71A1E3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B5C633F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6258435F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60 cm til fender og fradrag</w:t>
            </w:r>
          </w:p>
        </w:tc>
      </w:tr>
      <w:tr w:rsidR="0091644C" w:rsidRPr="0091644C" w14:paraId="7129EB48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5B799382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3,5 meter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21CB8C4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02E92F8B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2,9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6D19008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08F6703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86FC258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027F854F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60 cm til fender og fradrag</w:t>
            </w:r>
          </w:p>
        </w:tc>
      </w:tr>
      <w:tr w:rsidR="0091644C" w:rsidRPr="0091644C" w14:paraId="683E4495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70342337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4,0 meter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B37E1B4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9DA7F72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E581613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453B2B0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9FAF755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3BEF5936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60 cm til fender og fradrag</w:t>
            </w:r>
          </w:p>
        </w:tc>
      </w:tr>
      <w:tr w:rsidR="0091644C" w:rsidRPr="0091644C" w14:paraId="51425B0F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37D9EB69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4,5 meter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E28E879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26B2ED1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3,9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4EFDEFF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14A92AA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4E935CF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8 000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41C22CED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60 cm til fender og fradrag</w:t>
            </w:r>
          </w:p>
        </w:tc>
      </w:tr>
      <w:tr w:rsidR="0091644C" w:rsidRPr="0091644C" w14:paraId="46894B54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79AC3BEB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4,5 meter*)**)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F838EAB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5053054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3,9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31BEA2C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12,0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0F363CA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4481300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10 000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4C0DBFF1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60 cm til fender og fradrag</w:t>
            </w:r>
          </w:p>
        </w:tc>
      </w:tr>
      <w:tr w:rsidR="0091644C" w:rsidRPr="0091644C" w14:paraId="1D256753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1C1BB9FF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5,0 meter**)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EBB355D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EFB26CD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4,3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40C3D3F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13,0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04966B43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99DA6DC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12 000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5016FE44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60 cm til fender og fradrag</w:t>
            </w:r>
          </w:p>
        </w:tc>
      </w:tr>
      <w:tr w:rsidR="0091644C" w:rsidRPr="0091644C" w14:paraId="021B9663" w14:textId="77777777" w:rsidTr="00F05957">
        <w:trPr>
          <w:trHeight w:val="360"/>
        </w:trPr>
        <w:tc>
          <w:tcPr>
            <w:tcW w:w="1300" w:type="dxa"/>
            <w:shd w:val="clear" w:color="auto" w:fill="auto"/>
            <w:noWrap/>
            <w:vAlign w:val="center"/>
          </w:tcPr>
          <w:p w14:paraId="3EF98EDA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5,5 meter**)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06EA27C7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12,0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004A3F4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4,8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D12BD5B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14,0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2F70D3F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AC404C7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12 000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6CF8066E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>70 cm til fender og fradrag</w:t>
            </w:r>
          </w:p>
        </w:tc>
      </w:tr>
      <w:tr w:rsidR="0091644C" w:rsidRPr="0091644C" w14:paraId="7BB1C8D1" w14:textId="77777777" w:rsidTr="00F05957">
        <w:trPr>
          <w:trHeight w:val="360"/>
        </w:trPr>
        <w:tc>
          <w:tcPr>
            <w:tcW w:w="3660" w:type="dxa"/>
            <w:gridSpan w:val="3"/>
            <w:shd w:val="clear" w:color="auto" w:fill="auto"/>
            <w:noWrap/>
            <w:vAlign w:val="center"/>
          </w:tcPr>
          <w:p w14:paraId="77650125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 xml:space="preserve">*) Gangbommer av ny type.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8E9D696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DDA29DC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584B004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7E617426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</w:p>
        </w:tc>
      </w:tr>
      <w:tr w:rsidR="0091644C" w:rsidRPr="0091644C" w14:paraId="7DE05D59" w14:textId="77777777" w:rsidTr="00F05957">
        <w:trPr>
          <w:trHeight w:val="360"/>
        </w:trPr>
        <w:tc>
          <w:tcPr>
            <w:tcW w:w="6020" w:type="dxa"/>
            <w:gridSpan w:val="5"/>
            <w:shd w:val="clear" w:color="auto" w:fill="auto"/>
            <w:noWrap/>
            <w:vAlign w:val="center"/>
          </w:tcPr>
          <w:p w14:paraId="6E71F33B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  <w:r w:rsidRPr="0091644C">
              <w:rPr>
                <w:rFonts w:ascii="Garamond" w:hAnsi="Garamond" w:cs="Arial"/>
              </w:rPr>
              <w:t xml:space="preserve">**) Båter skal fortøyes med dobbelt spring fra gangbommens midt. 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48D21A3" w14:textId="77777777" w:rsidR="0091644C" w:rsidRPr="0091644C" w:rsidRDefault="0091644C" w:rsidP="00F0595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900" w:type="dxa"/>
            <w:shd w:val="clear" w:color="auto" w:fill="auto"/>
            <w:noWrap/>
            <w:vAlign w:val="center"/>
          </w:tcPr>
          <w:p w14:paraId="55501FCA" w14:textId="77777777" w:rsidR="0091644C" w:rsidRPr="0091644C" w:rsidRDefault="0091644C" w:rsidP="00F05957">
            <w:pPr>
              <w:rPr>
                <w:rFonts w:ascii="Garamond" w:hAnsi="Garamond" w:cs="Arial"/>
              </w:rPr>
            </w:pPr>
          </w:p>
        </w:tc>
      </w:tr>
    </w:tbl>
    <w:p w14:paraId="236A1ECA" w14:textId="77777777" w:rsidR="0091644C" w:rsidRPr="0091644C" w:rsidRDefault="0091644C" w:rsidP="0091644C">
      <w:pPr>
        <w:rPr>
          <w:rFonts w:ascii="Garamond" w:eastAsia="Times New Roman" w:hAnsi="Garamond" w:cs="Arial"/>
          <w:lang w:eastAsia="nb-NO"/>
        </w:rPr>
      </w:pPr>
    </w:p>
    <w:p w14:paraId="392BDDCF" w14:textId="77777777" w:rsidR="0091644C" w:rsidRPr="0091644C" w:rsidRDefault="0091644C" w:rsidP="0091644C">
      <w:pPr>
        <w:ind w:left="340"/>
        <w:rPr>
          <w:rFonts w:ascii="Garamond" w:hAnsi="Garamond"/>
        </w:rPr>
      </w:pPr>
      <w:r w:rsidRPr="0091644C">
        <w:rPr>
          <w:rFonts w:ascii="Garamond" w:hAnsi="Garamond"/>
        </w:rPr>
        <w:t xml:space="preserve">For båtplasser på  4,5 og 5,0 m brutto bredde med nye 10 m utriggere gjelder følgende unntak fra reglene i tabellen over:  Det tillates båter på opp til 43 fot under forutsetning av at det fortøyes med spring fra utriggerens midtre pullert både til for og akter. </w:t>
      </w:r>
    </w:p>
    <w:p w14:paraId="62E93167" w14:textId="77777777" w:rsidR="0091644C" w:rsidRPr="005F32AD" w:rsidRDefault="005F32AD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b/>
          <w:lang w:eastAsia="nb-NO"/>
        </w:rPr>
      </w:pPr>
      <w:r w:rsidRPr="005F32AD">
        <w:rPr>
          <w:rFonts w:ascii="Garamond" w:eastAsia="Times New Roman" w:hAnsi="Garamond" w:cs="Arial"/>
          <w:b/>
          <w:lang w:eastAsia="nb-NO"/>
        </w:rPr>
        <w:t>3.  Andre bestemmelser</w:t>
      </w:r>
    </w:p>
    <w:p w14:paraId="27192924" w14:textId="77777777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bCs/>
          <w:lang w:eastAsia="nb-NO"/>
        </w:rPr>
        <w:t>-</w:t>
      </w:r>
      <w:r w:rsidRPr="0091644C">
        <w:rPr>
          <w:rFonts w:ascii="Garamond" w:eastAsia="Times New Roman" w:hAnsi="Garamond" w:cs="Arial"/>
          <w:bCs/>
          <w:lang w:eastAsia="nb-NO"/>
        </w:rPr>
        <w:tab/>
        <w:t>Alle båter i bryggeanlegget skal være ansvarsforsikret.</w:t>
      </w:r>
    </w:p>
    <w:p w14:paraId="0B4C1310" w14:textId="77777777" w:rsidR="005F32AD" w:rsidRDefault="0091644C" w:rsidP="0091644C">
      <w:pPr>
        <w:spacing w:before="100" w:beforeAutospacing="1" w:after="100" w:afterAutospacing="1" w:line="240" w:lineRule="auto"/>
        <w:ind w:left="360" w:hanging="360"/>
        <w:rPr>
          <w:rFonts w:ascii="Garamond" w:eastAsia="Times New Roman" w:hAnsi="Garamond" w:cs="Arial"/>
          <w:bCs/>
          <w:lang w:eastAsia="nb-NO"/>
        </w:rPr>
      </w:pPr>
      <w:r w:rsidRPr="0091644C">
        <w:rPr>
          <w:rFonts w:ascii="Garamond" w:eastAsia="Times New Roman" w:hAnsi="Garamond" w:cs="Arial"/>
          <w:bCs/>
          <w:lang w:eastAsia="nb-NO"/>
        </w:rPr>
        <w:t>-</w:t>
      </w:r>
      <w:r w:rsidRPr="0091644C">
        <w:rPr>
          <w:rFonts w:ascii="Garamond" w:eastAsia="Times New Roman" w:hAnsi="Garamond" w:cs="Arial"/>
          <w:bCs/>
          <w:lang w:eastAsia="nb-NO"/>
        </w:rPr>
        <w:tab/>
        <w:t xml:space="preserve">Båteier er ansvarlig for skader på brygger og på andres båter </w:t>
      </w:r>
      <w:r w:rsidR="005C0E54">
        <w:rPr>
          <w:rFonts w:ascii="Garamond" w:eastAsia="Times New Roman" w:hAnsi="Garamond" w:cs="Arial"/>
          <w:bCs/>
          <w:lang w:eastAsia="nb-NO"/>
        </w:rPr>
        <w:t xml:space="preserve">dersom skaden er </w:t>
      </w:r>
      <w:r w:rsidRPr="0091644C">
        <w:rPr>
          <w:rFonts w:ascii="Garamond" w:eastAsia="Times New Roman" w:hAnsi="Garamond" w:cs="Arial"/>
          <w:bCs/>
          <w:lang w:eastAsia="nb-NO"/>
        </w:rPr>
        <w:t>en følge av uansvarlig manøvrering</w:t>
      </w:r>
      <w:r w:rsidR="005C0E54">
        <w:rPr>
          <w:rFonts w:ascii="Garamond" w:eastAsia="Times New Roman" w:hAnsi="Garamond" w:cs="Arial"/>
          <w:bCs/>
          <w:lang w:eastAsia="nb-NO"/>
        </w:rPr>
        <w:t xml:space="preserve">, </w:t>
      </w:r>
      <w:r w:rsidRPr="0091644C">
        <w:rPr>
          <w:rFonts w:ascii="Garamond" w:eastAsia="Times New Roman" w:hAnsi="Garamond" w:cs="Arial"/>
          <w:bCs/>
          <w:lang w:eastAsia="nb-NO"/>
        </w:rPr>
        <w:t xml:space="preserve">fortøyning eller annen ansvarsløshet. </w:t>
      </w:r>
    </w:p>
    <w:p w14:paraId="0083FD25" w14:textId="77777777" w:rsidR="0091644C" w:rsidRPr="0091644C" w:rsidRDefault="0091644C" w:rsidP="0091644C">
      <w:pPr>
        <w:spacing w:before="100" w:beforeAutospacing="1" w:after="100" w:afterAutospacing="1" w:line="240" w:lineRule="auto"/>
        <w:ind w:left="360" w:hanging="36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bCs/>
          <w:lang w:eastAsia="nb-NO"/>
        </w:rPr>
        <w:t>-</w:t>
      </w:r>
      <w:r w:rsidRPr="0091644C">
        <w:rPr>
          <w:rFonts w:ascii="Garamond" w:eastAsia="Times New Roman" w:hAnsi="Garamond" w:cs="Arial"/>
          <w:bCs/>
          <w:lang w:eastAsia="nb-NO"/>
        </w:rPr>
        <w:tab/>
        <w:t xml:space="preserve">Skulle båten synke, er båteier ansvarlig for å få hevet og eventuelt fjernet båten.  Hvis ikke blir båten fjernet av </w:t>
      </w:r>
      <w:r w:rsidR="00EA066F">
        <w:rPr>
          <w:rFonts w:ascii="Garamond" w:eastAsia="Times New Roman" w:hAnsi="Garamond" w:cs="Arial"/>
          <w:bCs/>
          <w:lang w:eastAsia="nb-NO"/>
        </w:rPr>
        <w:t>Bryggelaget</w:t>
      </w:r>
      <w:r w:rsidRPr="0091644C">
        <w:rPr>
          <w:rFonts w:ascii="Garamond" w:eastAsia="Times New Roman" w:hAnsi="Garamond" w:cs="Arial"/>
          <w:bCs/>
          <w:lang w:eastAsia="nb-NO"/>
        </w:rPr>
        <w:t xml:space="preserve"> for båteiers regning.  </w:t>
      </w:r>
    </w:p>
    <w:p w14:paraId="62932DFC" w14:textId="77777777" w:rsidR="0091644C" w:rsidRDefault="0091644C" w:rsidP="0091644C">
      <w:pPr>
        <w:tabs>
          <w:tab w:val="num" w:pos="417"/>
        </w:tabs>
        <w:spacing w:before="100" w:beforeAutospacing="1" w:after="100" w:afterAutospacing="1" w:line="240" w:lineRule="auto"/>
        <w:ind w:left="360" w:hanging="360"/>
        <w:rPr>
          <w:rFonts w:ascii="Garamond" w:eastAsia="Times New Roman" w:hAnsi="Garamond" w:cs="Arial"/>
          <w:bCs/>
          <w:lang w:eastAsia="nb-NO"/>
        </w:rPr>
      </w:pPr>
      <w:r w:rsidRPr="0091644C">
        <w:rPr>
          <w:rFonts w:ascii="Garamond" w:eastAsia="Times New Roman" w:hAnsi="Garamond" w:cs="Arial"/>
          <w:bCs/>
          <w:lang w:eastAsia="nb-NO"/>
        </w:rPr>
        <w:t>-</w:t>
      </w:r>
      <w:r w:rsidRPr="0091644C">
        <w:rPr>
          <w:rFonts w:ascii="Garamond" w:eastAsia="Times New Roman" w:hAnsi="Garamond" w:cs="Arial"/>
          <w:bCs/>
          <w:lang w:eastAsia="nb-NO"/>
        </w:rPr>
        <w:tab/>
        <w:t xml:space="preserve">Båten skal fortøyes slik at ikke baugspyd, pulpit, eller daviter stikker inn over bryggene.  </w:t>
      </w:r>
    </w:p>
    <w:p w14:paraId="43580992" w14:textId="77777777" w:rsidR="0091644C" w:rsidRPr="0091644C" w:rsidRDefault="005C0E54" w:rsidP="005C0E54">
      <w:pPr>
        <w:tabs>
          <w:tab w:val="num" w:pos="417"/>
        </w:tabs>
        <w:spacing w:before="100" w:beforeAutospacing="1" w:after="100" w:afterAutospacing="1" w:line="240" w:lineRule="auto"/>
        <w:ind w:left="360" w:hanging="360"/>
        <w:rPr>
          <w:rFonts w:ascii="Garamond" w:eastAsia="Times New Roman" w:hAnsi="Garamond" w:cs="Arial"/>
          <w:bCs/>
          <w:lang w:eastAsia="nb-NO"/>
        </w:rPr>
      </w:pPr>
      <w:r>
        <w:rPr>
          <w:rFonts w:ascii="Garamond" w:eastAsia="Times New Roman" w:hAnsi="Garamond" w:cs="Arial"/>
          <w:bCs/>
          <w:lang w:eastAsia="nb-NO"/>
        </w:rPr>
        <w:lastRenderedPageBreak/>
        <w:t>-</w:t>
      </w:r>
      <w:r>
        <w:rPr>
          <w:rFonts w:ascii="Garamond" w:eastAsia="Times New Roman" w:hAnsi="Garamond" w:cs="Arial"/>
          <w:bCs/>
          <w:lang w:eastAsia="nb-NO"/>
        </w:rPr>
        <w:tab/>
      </w:r>
      <w:r w:rsidR="00EA066F">
        <w:rPr>
          <w:rFonts w:ascii="Garamond" w:eastAsia="Times New Roman" w:hAnsi="Garamond" w:cs="Arial"/>
          <w:bCs/>
          <w:lang w:eastAsia="nb-NO"/>
        </w:rPr>
        <w:t>Bryggelaget</w:t>
      </w:r>
      <w:r>
        <w:rPr>
          <w:rFonts w:ascii="Garamond" w:eastAsia="Times New Roman" w:hAnsi="Garamond" w:cs="Arial"/>
          <w:bCs/>
          <w:lang w:eastAsia="nb-NO"/>
        </w:rPr>
        <w:t xml:space="preserve"> ved havnesjefen har rett til å kreve båter fjernet dersom de som anses som en fare for anlegget gjennom at man for eksempel mener at de kan synke. </w:t>
      </w:r>
    </w:p>
    <w:p w14:paraId="2373EFFF" w14:textId="77777777" w:rsidR="0091644C" w:rsidRPr="0091644C" w:rsidRDefault="0091644C" w:rsidP="0091644C">
      <w:pPr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</w:p>
    <w:p w14:paraId="31CAC7D4" w14:textId="77777777" w:rsidR="0091644C" w:rsidRPr="0091644C" w:rsidRDefault="005C0E54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>4</w:t>
      </w:r>
      <w:r w:rsidR="0091644C" w:rsidRPr="0091644C">
        <w:rPr>
          <w:rFonts w:ascii="Garamond" w:eastAsia="Times New Roman" w:hAnsi="Garamond" w:cs="Arial"/>
          <w:b/>
          <w:bCs/>
          <w:lang w:eastAsia="nb-NO"/>
        </w:rPr>
        <w:t xml:space="preserve">.    Bruk av </w:t>
      </w:r>
      <w:r>
        <w:rPr>
          <w:rFonts w:ascii="Garamond" w:eastAsia="Times New Roman" w:hAnsi="Garamond" w:cs="Arial"/>
          <w:b/>
          <w:bCs/>
          <w:lang w:eastAsia="nb-NO"/>
        </w:rPr>
        <w:t>brygge</w:t>
      </w:r>
      <w:r w:rsidR="0091644C" w:rsidRPr="0091644C">
        <w:rPr>
          <w:rFonts w:ascii="Garamond" w:eastAsia="Times New Roman" w:hAnsi="Garamond" w:cs="Arial"/>
          <w:b/>
          <w:bCs/>
          <w:lang w:eastAsia="nb-NO"/>
        </w:rPr>
        <w:t xml:space="preserve">strøm </w:t>
      </w:r>
    </w:p>
    <w:p w14:paraId="4B60E0B7" w14:textId="73AC4D45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Det er lagt opp til mulighet for strømuttak for </w:t>
      </w:r>
      <w:r w:rsidRPr="0091644C">
        <w:rPr>
          <w:rFonts w:ascii="Garamond" w:eastAsia="Times New Roman" w:hAnsi="Garamond" w:cs="Arial"/>
          <w:color w:val="FF0000"/>
          <w:lang w:eastAsia="nb-NO"/>
        </w:rPr>
        <w:t xml:space="preserve">maks </w:t>
      </w:r>
      <w:r w:rsidR="00BC57CE">
        <w:rPr>
          <w:rFonts w:ascii="Garamond" w:eastAsia="Times New Roman" w:hAnsi="Garamond" w:cs="Arial"/>
          <w:color w:val="FF0000"/>
          <w:lang w:eastAsia="nb-NO"/>
        </w:rPr>
        <w:t xml:space="preserve">100 </w:t>
      </w:r>
      <w:r w:rsidRPr="0091644C">
        <w:rPr>
          <w:rFonts w:ascii="Garamond" w:eastAsia="Times New Roman" w:hAnsi="Garamond" w:cs="Arial"/>
          <w:color w:val="FF0000"/>
          <w:lang w:eastAsia="nb-NO"/>
        </w:rPr>
        <w:t>Watt per båt.</w:t>
      </w:r>
      <w:r w:rsidRPr="0091644C">
        <w:rPr>
          <w:rFonts w:ascii="Garamond" w:eastAsia="Times New Roman" w:hAnsi="Garamond" w:cs="Arial"/>
          <w:lang w:eastAsia="nb-NO"/>
        </w:rPr>
        <w:t xml:space="preserve"> Dersom det er behov for strøm utover dette, kan dette avtales individuelt med havnesjefen.  </w:t>
      </w:r>
    </w:p>
    <w:p w14:paraId="5E999802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  </w:t>
      </w:r>
      <w:r w:rsidRPr="0091644C">
        <w:rPr>
          <w:rFonts w:ascii="Garamond" w:eastAsia="Times New Roman" w:hAnsi="Garamond" w:cs="Arial"/>
          <w:lang w:eastAsia="nb-NO"/>
        </w:rPr>
        <w:tab/>
        <w:t>For å forhindre jording</w:t>
      </w:r>
      <w:r w:rsidR="00737D59">
        <w:rPr>
          <w:rFonts w:ascii="Garamond" w:eastAsia="Times New Roman" w:hAnsi="Garamond" w:cs="Arial"/>
          <w:lang w:eastAsia="nb-NO"/>
        </w:rPr>
        <w:t>sfeil</w:t>
      </w:r>
      <w:r w:rsidRPr="0091644C">
        <w:rPr>
          <w:rFonts w:ascii="Garamond" w:eastAsia="Times New Roman" w:hAnsi="Garamond" w:cs="Arial"/>
          <w:lang w:eastAsia="nb-NO"/>
        </w:rPr>
        <w:t xml:space="preserve"> og/eller </w:t>
      </w:r>
      <w:r w:rsidR="00737D59">
        <w:rPr>
          <w:rFonts w:ascii="Garamond" w:eastAsia="Times New Roman" w:hAnsi="Garamond" w:cs="Arial"/>
          <w:lang w:eastAsia="nb-NO"/>
        </w:rPr>
        <w:t>kryp</w:t>
      </w:r>
      <w:r w:rsidRPr="0091644C">
        <w:rPr>
          <w:rFonts w:ascii="Garamond" w:eastAsia="Times New Roman" w:hAnsi="Garamond" w:cs="Arial"/>
          <w:lang w:eastAsia="nb-NO"/>
        </w:rPr>
        <w:t xml:space="preserve">strøm i vannet, er kun gummikabler, godkjent for utendørs bruk tillatt koblet til strømanlegget på bryggene.  </w:t>
      </w:r>
    </w:p>
    <w:p w14:paraId="4569622A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Ved misbruk ("overforbruk") eller bruk av ikke godkjente kabler, vil strømkabelen bli frakoblet og forholdet notert.  </w:t>
      </w:r>
    </w:p>
    <w:p w14:paraId="76E7AC23" w14:textId="77777777" w:rsidR="0091644C" w:rsidRPr="0091644C" w:rsidRDefault="00737D59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>5</w:t>
      </w:r>
      <w:r w:rsidR="0091644C" w:rsidRPr="0091644C">
        <w:rPr>
          <w:rFonts w:ascii="Garamond" w:eastAsia="Times New Roman" w:hAnsi="Garamond" w:cs="Arial"/>
          <w:b/>
          <w:bCs/>
          <w:lang w:eastAsia="nb-NO"/>
        </w:rPr>
        <w:t xml:space="preserve">.   Ferdsel i havnen </w:t>
      </w:r>
    </w:p>
    <w:p w14:paraId="30C3B479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Manøvrering i havnen skal skje hensynsfullt slik at det ikke oppstår fare for skade på person, båter, utstyr, brygger og havneanlegget forøvrig. </w:t>
      </w:r>
    </w:p>
    <w:p w14:paraId="5EEF663D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Innen havneområdet skal det kjøres med så lav hastighet at det ikke dannes sjenerende bølger. Med havneområdet menes alt farvann </w:t>
      </w:r>
      <w:r w:rsidR="00737D59">
        <w:rPr>
          <w:rFonts w:ascii="Garamond" w:eastAsia="Times New Roman" w:hAnsi="Garamond" w:cs="Arial"/>
          <w:lang w:eastAsia="nb-NO"/>
        </w:rPr>
        <w:t xml:space="preserve">mellom bryggene og langs </w:t>
      </w:r>
      <w:r w:rsidR="00BA763E">
        <w:rPr>
          <w:rFonts w:ascii="Garamond" w:eastAsia="Times New Roman" w:hAnsi="Garamond" w:cs="Arial"/>
          <w:lang w:eastAsia="nb-NO"/>
        </w:rPr>
        <w:t>E</w:t>
      </w:r>
      <w:r w:rsidR="00737D59">
        <w:rPr>
          <w:rFonts w:ascii="Garamond" w:eastAsia="Times New Roman" w:hAnsi="Garamond" w:cs="Arial"/>
          <w:lang w:eastAsia="nb-NO"/>
        </w:rPr>
        <w:t xml:space="preserve"> brygga. </w:t>
      </w:r>
    </w:p>
    <w:p w14:paraId="21321BA9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>-     </w:t>
      </w:r>
      <w:r w:rsidRPr="0091644C">
        <w:rPr>
          <w:rFonts w:ascii="Garamond" w:eastAsia="Times New Roman" w:hAnsi="Garamond" w:cs="Arial"/>
          <w:bCs/>
          <w:lang w:eastAsia="nb-NO"/>
        </w:rPr>
        <w:t>Maksimalhastigheten på 5 knop i sjøområdet utenfor havnen skal overholdes</w:t>
      </w:r>
      <w:r w:rsidRPr="0091644C">
        <w:rPr>
          <w:rFonts w:ascii="Garamond" w:eastAsia="Times New Roman" w:hAnsi="Garamond" w:cs="Arial"/>
          <w:lang w:eastAsia="nb-NO"/>
        </w:rPr>
        <w:t>.  </w:t>
      </w:r>
    </w:p>
    <w:p w14:paraId="1A5BF2A5" w14:textId="77777777" w:rsidR="0091644C" w:rsidRPr="0091644C" w:rsidRDefault="00746887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>6</w:t>
      </w:r>
      <w:r w:rsidR="0091644C" w:rsidRPr="0091644C">
        <w:rPr>
          <w:rFonts w:ascii="Garamond" w:eastAsia="Times New Roman" w:hAnsi="Garamond" w:cs="Arial"/>
          <w:b/>
          <w:bCs/>
          <w:lang w:eastAsia="nb-NO"/>
        </w:rPr>
        <w:t xml:space="preserve">.   Parkering </w:t>
      </w:r>
    </w:p>
    <w:p w14:paraId="54786C06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Kjøretøy skal parkeres på oppmerkede plasser bak Furua Kiosk. Det er kun tillatt å parkere for av og pålessing på Tangen.   </w:t>
      </w:r>
    </w:p>
    <w:p w14:paraId="2AD4F1FB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-     Dersom det pågår regatta eller andre arrangementer på Tangen, må eventuelle parkerings anvisninger respekteres og følges. </w:t>
      </w:r>
    </w:p>
    <w:p w14:paraId="4653EED1" w14:textId="77777777" w:rsidR="0091644C" w:rsidRPr="0091644C" w:rsidRDefault="00737D59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>
        <w:rPr>
          <w:rFonts w:ascii="Garamond" w:eastAsia="Times New Roman" w:hAnsi="Garamond" w:cs="Arial"/>
          <w:lang w:eastAsia="nb-NO"/>
        </w:rPr>
        <w:t>-</w:t>
      </w:r>
      <w:r>
        <w:rPr>
          <w:rFonts w:ascii="Garamond" w:eastAsia="Times New Roman" w:hAnsi="Garamond" w:cs="Arial"/>
          <w:lang w:eastAsia="nb-NO"/>
        </w:rPr>
        <w:tab/>
        <w:t>Feilp</w:t>
      </w:r>
      <w:r w:rsidR="0091644C" w:rsidRPr="0091644C">
        <w:rPr>
          <w:rFonts w:ascii="Garamond" w:eastAsia="Times New Roman" w:hAnsi="Garamond" w:cs="Arial"/>
          <w:lang w:eastAsia="nb-NO"/>
        </w:rPr>
        <w:t>arker</w:t>
      </w:r>
      <w:r>
        <w:rPr>
          <w:rFonts w:ascii="Garamond" w:eastAsia="Times New Roman" w:hAnsi="Garamond" w:cs="Arial"/>
          <w:lang w:eastAsia="nb-NO"/>
        </w:rPr>
        <w:t xml:space="preserve">te kjøretøy kan fjernes for eiers regning.  Det vises også til skilting i havneområdet. </w:t>
      </w:r>
    </w:p>
    <w:p w14:paraId="1CFDB074" w14:textId="77777777" w:rsidR="0091644C" w:rsidRPr="0091644C" w:rsidRDefault="00746887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b/>
          <w:lang w:eastAsia="nb-NO"/>
        </w:rPr>
      </w:pPr>
      <w:r>
        <w:rPr>
          <w:rFonts w:ascii="Garamond" w:eastAsia="Times New Roman" w:hAnsi="Garamond" w:cs="Arial"/>
          <w:b/>
          <w:lang w:eastAsia="nb-NO"/>
        </w:rPr>
        <w:t>7</w:t>
      </w:r>
      <w:r w:rsidR="009B0328">
        <w:rPr>
          <w:rFonts w:ascii="Garamond" w:eastAsia="Times New Roman" w:hAnsi="Garamond" w:cs="Arial"/>
          <w:b/>
          <w:lang w:eastAsia="nb-NO"/>
        </w:rPr>
        <w:t xml:space="preserve">.  </w:t>
      </w:r>
      <w:r w:rsidR="009B0328">
        <w:rPr>
          <w:rFonts w:ascii="Garamond" w:eastAsia="Times New Roman" w:hAnsi="Garamond" w:cs="Arial"/>
          <w:b/>
          <w:lang w:eastAsia="nb-NO"/>
        </w:rPr>
        <w:tab/>
      </w:r>
      <w:r w:rsidR="0091644C" w:rsidRPr="0091644C">
        <w:rPr>
          <w:rFonts w:ascii="Garamond" w:eastAsia="Times New Roman" w:hAnsi="Garamond" w:cs="Arial"/>
          <w:b/>
          <w:lang w:eastAsia="nb-NO"/>
        </w:rPr>
        <w:t xml:space="preserve">Utleie  </w:t>
      </w:r>
    </w:p>
    <w:p w14:paraId="4B671487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hAnsi="Garamond" w:cs="Arial"/>
        </w:rPr>
      </w:pPr>
      <w:r w:rsidRPr="0091644C">
        <w:rPr>
          <w:rFonts w:ascii="Garamond" w:eastAsia="Times New Roman" w:hAnsi="Garamond" w:cs="Arial"/>
          <w:lang w:eastAsia="nb-NO"/>
        </w:rPr>
        <w:t>-</w:t>
      </w:r>
      <w:r w:rsidRPr="0091644C">
        <w:rPr>
          <w:rFonts w:ascii="Garamond" w:eastAsia="Times New Roman" w:hAnsi="Garamond" w:cs="Arial"/>
          <w:lang w:eastAsia="nb-NO"/>
        </w:rPr>
        <w:tab/>
      </w:r>
      <w:r w:rsidRPr="0091644C">
        <w:rPr>
          <w:rFonts w:ascii="Garamond" w:hAnsi="Garamond" w:cs="Arial"/>
          <w:spacing w:val="-3"/>
        </w:rPr>
        <w:t xml:space="preserve">Utleie, utlån eller lignende av andelsrett til andre enn ektefelle eller familie i rett oppad eller nedad stigende linje er ikke tillatt uten styrets skriftlige samtykke. </w:t>
      </w:r>
      <w:r w:rsidRPr="0091644C">
        <w:rPr>
          <w:rFonts w:ascii="Garamond" w:hAnsi="Garamond" w:cs="Arial"/>
        </w:rPr>
        <w:t xml:space="preserve">Utleie og fremleie av båtplassene i bryggeanlegget håndteres og administreres av styret. </w:t>
      </w:r>
      <w:r w:rsidR="009B0328">
        <w:rPr>
          <w:rFonts w:ascii="Garamond" w:hAnsi="Garamond" w:cs="Arial"/>
        </w:rPr>
        <w:t xml:space="preserve"> Dette er forøvrig regulert i vedtektene. </w:t>
      </w:r>
    </w:p>
    <w:p w14:paraId="4C8B5656" w14:textId="77777777" w:rsidR="0091644C" w:rsidRPr="0091644C" w:rsidRDefault="00746887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hAnsi="Garamond" w:cs="Arial"/>
          <w:spacing w:val="-3"/>
        </w:rPr>
      </w:pPr>
      <w:r>
        <w:rPr>
          <w:rFonts w:ascii="Garamond" w:hAnsi="Garamond" w:cs="Arial"/>
          <w:spacing w:val="-3"/>
        </w:rPr>
        <w:t>8</w:t>
      </w:r>
      <w:r w:rsidR="0091644C" w:rsidRPr="0091644C">
        <w:rPr>
          <w:rFonts w:ascii="Garamond" w:hAnsi="Garamond" w:cs="Arial"/>
          <w:spacing w:val="-3"/>
        </w:rPr>
        <w:t xml:space="preserve">. </w:t>
      </w:r>
      <w:r w:rsidR="0091644C" w:rsidRPr="0091644C">
        <w:rPr>
          <w:rFonts w:ascii="Garamond" w:hAnsi="Garamond" w:cs="Arial"/>
          <w:spacing w:val="-3"/>
        </w:rPr>
        <w:tab/>
      </w:r>
      <w:r w:rsidR="0091644C" w:rsidRPr="0091644C">
        <w:rPr>
          <w:rFonts w:ascii="Garamond" w:hAnsi="Garamond" w:cs="Arial"/>
          <w:b/>
          <w:spacing w:val="-3"/>
        </w:rPr>
        <w:t>Ansvarsfraskrivelse</w:t>
      </w:r>
      <w:r w:rsidR="0091644C" w:rsidRPr="0091644C">
        <w:rPr>
          <w:rFonts w:ascii="Garamond" w:hAnsi="Garamond" w:cs="Arial"/>
          <w:spacing w:val="-3"/>
        </w:rPr>
        <w:t xml:space="preserve"> </w:t>
      </w:r>
    </w:p>
    <w:p w14:paraId="187BEC2C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hAnsi="Garamond" w:cs="Arial"/>
          <w:spacing w:val="-3"/>
        </w:rPr>
      </w:pPr>
      <w:r w:rsidRPr="0091644C">
        <w:rPr>
          <w:rFonts w:ascii="Garamond" w:hAnsi="Garamond" w:cs="Arial"/>
          <w:spacing w:val="-3"/>
        </w:rPr>
        <w:t>-</w:t>
      </w:r>
      <w:r w:rsidRPr="0091644C">
        <w:rPr>
          <w:rFonts w:ascii="Garamond" w:hAnsi="Garamond" w:cs="Arial"/>
          <w:spacing w:val="-3"/>
        </w:rPr>
        <w:tab/>
      </w:r>
      <w:r w:rsidR="009B0328">
        <w:rPr>
          <w:rFonts w:ascii="Garamond" w:hAnsi="Garamond" w:cs="Arial"/>
          <w:spacing w:val="-3"/>
        </w:rPr>
        <w:t>Bryggelaget</w:t>
      </w:r>
      <w:r w:rsidRPr="0091644C">
        <w:rPr>
          <w:rFonts w:ascii="Garamond" w:hAnsi="Garamond" w:cs="Arial"/>
          <w:spacing w:val="-3"/>
        </w:rPr>
        <w:t xml:space="preserve"> påtar seg intet ansvar for tyveri, brann, naturskader eller skade forårsaket av havne</w:t>
      </w:r>
      <w:r w:rsidRPr="0091644C">
        <w:rPr>
          <w:rFonts w:ascii="Garamond" w:hAnsi="Garamond" w:cs="Arial"/>
          <w:spacing w:val="-3"/>
        </w:rPr>
        <w:softHyphen/>
        <w:t xml:space="preserve">anlegget. All ferdsel på, og omkring bryggeanlegget skjer på eget ansvar. </w:t>
      </w:r>
    </w:p>
    <w:p w14:paraId="65202009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hAnsi="Garamond" w:cs="Arial"/>
          <w:spacing w:val="-3"/>
        </w:rPr>
      </w:pPr>
      <w:r w:rsidRPr="0091644C">
        <w:rPr>
          <w:rFonts w:ascii="Garamond" w:hAnsi="Garamond" w:cs="Arial"/>
          <w:spacing w:val="-3"/>
        </w:rPr>
        <w:t>-</w:t>
      </w:r>
      <w:r w:rsidRPr="0091644C">
        <w:rPr>
          <w:rFonts w:ascii="Garamond" w:hAnsi="Garamond" w:cs="Arial"/>
          <w:spacing w:val="-3"/>
        </w:rPr>
        <w:tab/>
      </w:r>
      <w:r w:rsidR="009B0328">
        <w:rPr>
          <w:rFonts w:ascii="Garamond" w:eastAsia="Times New Roman" w:hAnsi="Garamond" w:cs="Arial"/>
          <w:lang w:eastAsia="nb-NO"/>
        </w:rPr>
        <w:t>Bryggelaget</w:t>
      </w:r>
      <w:r w:rsidRPr="0091644C">
        <w:rPr>
          <w:rFonts w:ascii="Garamond" w:eastAsia="Times New Roman" w:hAnsi="Garamond" w:cs="Arial"/>
          <w:lang w:eastAsia="nb-NO"/>
        </w:rPr>
        <w:t xml:space="preserve"> har ikke ansvar for skader som måtte oppstå ved bruk av strøm, eller som følge av strømbrudd</w:t>
      </w:r>
    </w:p>
    <w:p w14:paraId="1C79E11F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</w:p>
    <w:p w14:paraId="0ABE32AA" w14:textId="77777777" w:rsidR="0091644C" w:rsidRPr="0091644C" w:rsidRDefault="00077787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>
        <w:rPr>
          <w:rFonts w:ascii="Garamond" w:eastAsia="Times New Roman" w:hAnsi="Garamond" w:cs="Arial"/>
          <w:b/>
          <w:bCs/>
          <w:lang w:eastAsia="nb-NO"/>
        </w:rPr>
        <w:t>9</w:t>
      </w:r>
      <w:r w:rsidR="0091644C" w:rsidRPr="0091644C">
        <w:rPr>
          <w:rFonts w:ascii="Garamond" w:eastAsia="Times New Roman" w:hAnsi="Garamond" w:cs="Arial"/>
          <w:b/>
          <w:bCs/>
          <w:lang w:eastAsia="nb-NO"/>
        </w:rPr>
        <w:t>.</w:t>
      </w:r>
      <w:r w:rsidR="0091644C" w:rsidRPr="0091644C">
        <w:rPr>
          <w:rFonts w:ascii="Garamond" w:eastAsia="Times New Roman" w:hAnsi="Garamond" w:cs="Arial"/>
          <w:b/>
          <w:bCs/>
          <w:lang w:eastAsia="nb-NO"/>
        </w:rPr>
        <w:tab/>
        <w:t xml:space="preserve">Rapportering av feil eller mangler. </w:t>
      </w:r>
    </w:p>
    <w:p w14:paraId="4EEF1793" w14:textId="1911123E" w:rsidR="00647E58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hAnsi="Garamond" w:cs="Arial"/>
        </w:rPr>
      </w:pPr>
      <w:r w:rsidRPr="0091644C">
        <w:rPr>
          <w:rFonts w:ascii="Garamond" w:eastAsia="Times New Roman" w:hAnsi="Garamond" w:cs="Arial"/>
          <w:lang w:eastAsia="nb-NO"/>
        </w:rPr>
        <w:lastRenderedPageBreak/>
        <w:t>- </w:t>
      </w:r>
      <w:r w:rsidRPr="0091644C">
        <w:rPr>
          <w:rFonts w:ascii="Garamond" w:eastAsia="Times New Roman" w:hAnsi="Garamond" w:cs="Arial"/>
          <w:lang w:eastAsia="nb-NO"/>
        </w:rPr>
        <w:tab/>
        <w:t xml:space="preserve">Feil eller mangler </w:t>
      </w:r>
      <w:r w:rsidR="00077787">
        <w:rPr>
          <w:rFonts w:ascii="Garamond" w:eastAsia="Times New Roman" w:hAnsi="Garamond" w:cs="Arial"/>
          <w:lang w:eastAsia="nb-NO"/>
        </w:rPr>
        <w:t xml:space="preserve">ved bryggeanlegget </w:t>
      </w:r>
      <w:r w:rsidRPr="0091644C">
        <w:rPr>
          <w:rFonts w:ascii="Garamond" w:eastAsia="Times New Roman" w:hAnsi="Garamond" w:cs="Arial"/>
          <w:lang w:eastAsia="nb-NO"/>
        </w:rPr>
        <w:t xml:space="preserve">rapporteres </w:t>
      </w:r>
      <w:proofErr w:type="gramStart"/>
      <w:r w:rsidRPr="0091644C">
        <w:rPr>
          <w:rFonts w:ascii="Garamond" w:eastAsia="Times New Roman" w:hAnsi="Garamond" w:cs="Arial"/>
          <w:lang w:eastAsia="nb-NO"/>
        </w:rPr>
        <w:t xml:space="preserve">til </w:t>
      </w:r>
      <w:r w:rsidR="00077787">
        <w:rPr>
          <w:rFonts w:ascii="Garamond" w:eastAsia="Times New Roman" w:hAnsi="Garamond" w:cs="Arial"/>
          <w:lang w:eastAsia="nb-NO"/>
        </w:rPr>
        <w:t>:</w:t>
      </w:r>
      <w:proofErr w:type="gramEnd"/>
      <w:r w:rsidR="00077787">
        <w:rPr>
          <w:rFonts w:ascii="Garamond" w:eastAsia="Times New Roman" w:hAnsi="Garamond" w:cs="Arial"/>
          <w:lang w:eastAsia="nb-NO"/>
        </w:rPr>
        <w:t xml:space="preserve"> </w:t>
      </w:r>
      <w:r w:rsidR="00077787">
        <w:rPr>
          <w:rFonts w:ascii="Garamond" w:eastAsia="Times New Roman" w:hAnsi="Garamond" w:cs="Arial"/>
          <w:lang w:eastAsia="nb-NO"/>
        </w:rPr>
        <w:br/>
        <w:t>H</w:t>
      </w:r>
      <w:r w:rsidRPr="0091644C">
        <w:rPr>
          <w:rFonts w:ascii="Garamond" w:eastAsia="Times New Roman" w:hAnsi="Garamond" w:cs="Arial"/>
          <w:lang w:eastAsia="nb-NO"/>
        </w:rPr>
        <w:t xml:space="preserve">avnesjef </w:t>
      </w:r>
      <w:r w:rsidR="00077787">
        <w:rPr>
          <w:rFonts w:ascii="Garamond" w:eastAsia="Times New Roman" w:hAnsi="Garamond" w:cs="Arial"/>
          <w:lang w:eastAsia="nb-NO"/>
        </w:rPr>
        <w:tab/>
      </w:r>
      <w:r w:rsidR="00077787">
        <w:rPr>
          <w:rFonts w:ascii="Garamond" w:eastAsia="Times New Roman" w:hAnsi="Garamond" w:cs="Arial"/>
          <w:lang w:eastAsia="nb-NO"/>
        </w:rPr>
        <w:tab/>
      </w:r>
      <w:r w:rsidRPr="0091644C">
        <w:rPr>
          <w:rFonts w:ascii="Garamond" w:eastAsia="Times New Roman" w:hAnsi="Garamond" w:cs="Arial"/>
          <w:lang w:eastAsia="nb-NO"/>
        </w:rPr>
        <w:t xml:space="preserve">Hugo Berger </w:t>
      </w:r>
      <w:r w:rsidR="00077787">
        <w:rPr>
          <w:rFonts w:ascii="Garamond" w:eastAsia="Times New Roman" w:hAnsi="Garamond" w:cs="Arial"/>
          <w:lang w:eastAsia="nb-NO"/>
        </w:rPr>
        <w:tab/>
      </w:r>
      <w:r w:rsidR="00077787">
        <w:rPr>
          <w:rFonts w:ascii="Garamond" w:eastAsia="Times New Roman" w:hAnsi="Garamond" w:cs="Arial"/>
          <w:lang w:eastAsia="nb-NO"/>
        </w:rPr>
        <w:tab/>
      </w:r>
      <w:r w:rsidRPr="0091644C">
        <w:rPr>
          <w:rFonts w:ascii="Garamond" w:hAnsi="Garamond" w:cs="Arial"/>
        </w:rPr>
        <w:t xml:space="preserve">907 35 467 </w:t>
      </w:r>
      <w:r w:rsidRPr="0091644C">
        <w:rPr>
          <w:rFonts w:ascii="Garamond" w:eastAsia="Times New Roman" w:hAnsi="Garamond" w:cs="Arial"/>
          <w:lang w:eastAsia="nb-NO"/>
        </w:rPr>
        <w:t xml:space="preserve"> </w:t>
      </w:r>
      <w:hyperlink r:id="rId7" w:history="1">
        <w:r w:rsidRPr="0091644C">
          <w:rPr>
            <w:rStyle w:val="Hyperlink"/>
            <w:rFonts w:ascii="Garamond" w:hAnsi="Garamond" w:cs="Arial"/>
          </w:rPr>
          <w:t>hugoberger62@gmail.com</w:t>
        </w:r>
      </w:hyperlink>
      <w:r w:rsidRPr="0091644C">
        <w:rPr>
          <w:rFonts w:ascii="Garamond" w:eastAsia="Times New Roman" w:hAnsi="Garamond" w:cs="Arial"/>
          <w:lang w:eastAsia="nb-NO"/>
        </w:rPr>
        <w:t xml:space="preserve"> </w:t>
      </w:r>
      <w:r w:rsidR="00077787">
        <w:rPr>
          <w:rFonts w:ascii="Garamond" w:eastAsia="Times New Roman" w:hAnsi="Garamond" w:cs="Arial"/>
          <w:lang w:eastAsia="nb-NO"/>
        </w:rPr>
        <w:br/>
        <w:t xml:space="preserve">Leder </w:t>
      </w:r>
      <w:r w:rsidR="009B0328">
        <w:rPr>
          <w:rFonts w:ascii="Garamond" w:eastAsia="Times New Roman" w:hAnsi="Garamond" w:cs="Arial"/>
          <w:lang w:eastAsia="nb-NO"/>
        </w:rPr>
        <w:t>Bryggelaget</w:t>
      </w:r>
      <w:r w:rsidR="00077787">
        <w:rPr>
          <w:rFonts w:ascii="Garamond" w:eastAsia="Times New Roman" w:hAnsi="Garamond" w:cs="Arial"/>
          <w:lang w:eastAsia="nb-NO"/>
        </w:rPr>
        <w:tab/>
      </w:r>
      <w:hyperlink r:id="rId8" w:history="1">
        <w:r w:rsidR="00647E58" w:rsidRPr="00674A90">
          <w:rPr>
            <w:rStyle w:val="Hyperlink"/>
            <w:rFonts w:ascii="Garamond" w:hAnsi="Garamond" w:cs="Arial"/>
          </w:rPr>
          <w:t>bryggelaget@askerseil.no</w:t>
        </w:r>
      </w:hyperlink>
    </w:p>
    <w:p w14:paraId="3DAA536A" w14:textId="0B692635" w:rsidR="0091644C" w:rsidRDefault="00077787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lang w:eastAsia="nb-NO"/>
        </w:rPr>
      </w:pPr>
      <w:r>
        <w:rPr>
          <w:rFonts w:ascii="Garamond" w:eastAsia="Times New Roman" w:hAnsi="Garamond" w:cs="Arial"/>
          <w:lang w:eastAsia="nb-NO"/>
        </w:rPr>
        <w:br/>
      </w:r>
    </w:p>
    <w:p w14:paraId="4A4ED110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2"/>
        <w:rPr>
          <w:rFonts w:ascii="Garamond" w:eastAsia="Times New Roman" w:hAnsi="Garamond" w:cs="Arial"/>
          <w:b/>
          <w:bCs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 xml:space="preserve"> </w:t>
      </w:r>
      <w:r w:rsidR="00077787">
        <w:rPr>
          <w:rFonts w:ascii="Garamond" w:eastAsia="Times New Roman" w:hAnsi="Garamond" w:cs="Arial"/>
          <w:b/>
          <w:bCs/>
          <w:lang w:eastAsia="nb-NO"/>
        </w:rPr>
        <w:t>10</w:t>
      </w:r>
      <w:r w:rsidRPr="0091644C">
        <w:rPr>
          <w:rFonts w:ascii="Garamond" w:eastAsia="Times New Roman" w:hAnsi="Garamond" w:cs="Arial"/>
          <w:b/>
          <w:bCs/>
          <w:lang w:eastAsia="nb-NO"/>
        </w:rPr>
        <w:t>.</w:t>
      </w:r>
      <w:r w:rsidRPr="0091644C">
        <w:rPr>
          <w:rFonts w:ascii="Garamond" w:eastAsia="Times New Roman" w:hAnsi="Garamond" w:cs="Arial"/>
          <w:b/>
          <w:bCs/>
          <w:lang w:eastAsia="nb-NO"/>
        </w:rPr>
        <w:tab/>
        <w:t>Brudd på dette reglementet</w:t>
      </w:r>
    </w:p>
    <w:p w14:paraId="4CB73E8F" w14:textId="77777777" w:rsidR="0091644C" w:rsidRPr="0091644C" w:rsidRDefault="0091644C" w:rsidP="0091644C">
      <w:pPr>
        <w:tabs>
          <w:tab w:val="num" w:pos="360"/>
        </w:tabs>
        <w:spacing w:before="100" w:beforeAutospacing="1" w:after="100" w:afterAutospacing="1" w:line="240" w:lineRule="auto"/>
        <w:ind w:left="340" w:hanging="340"/>
        <w:rPr>
          <w:rFonts w:ascii="Garamond" w:eastAsia="Times New Roman" w:hAnsi="Garamond" w:cs="Arial"/>
          <w:lang w:eastAsia="nb-NO"/>
        </w:rPr>
      </w:pPr>
      <w:r w:rsidRPr="0091644C">
        <w:rPr>
          <w:rFonts w:ascii="Garamond" w:eastAsia="Times New Roman" w:hAnsi="Garamond" w:cs="Arial"/>
          <w:lang w:eastAsia="nb-NO"/>
        </w:rPr>
        <w:tab/>
        <w:t>Dersom en andelseier bryter dette reglement og ikke retter seg etter skriftlige eller muntlige oppfordringer fra Havnesjef eller Styremedlem</w:t>
      </w:r>
      <w:r w:rsidR="00746887">
        <w:rPr>
          <w:rFonts w:ascii="Garamond" w:eastAsia="Times New Roman" w:hAnsi="Garamond" w:cs="Arial"/>
          <w:lang w:eastAsia="nb-NO"/>
        </w:rPr>
        <w:t>m</w:t>
      </w:r>
      <w:r w:rsidRPr="0091644C">
        <w:rPr>
          <w:rFonts w:ascii="Garamond" w:eastAsia="Times New Roman" w:hAnsi="Garamond" w:cs="Arial"/>
          <w:lang w:eastAsia="nb-NO"/>
        </w:rPr>
        <w:t xml:space="preserve">er vil dette kunne få konsekvenser for andelseierens rettigheter i andelslaget. </w:t>
      </w:r>
    </w:p>
    <w:p w14:paraId="2CE7D56F" w14:textId="77777777" w:rsidR="00833DF0" w:rsidRPr="0091644C" w:rsidRDefault="00833DF0">
      <w:pPr>
        <w:rPr>
          <w:rFonts w:ascii="Garamond" w:hAnsi="Garamond"/>
        </w:rPr>
      </w:pPr>
    </w:p>
    <w:sectPr w:rsidR="00833DF0" w:rsidRPr="0091644C" w:rsidSect="00126C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A27C" w14:textId="77777777" w:rsidR="0074311C" w:rsidRDefault="0074311C" w:rsidP="00ED4982">
      <w:pPr>
        <w:spacing w:after="0" w:line="240" w:lineRule="auto"/>
      </w:pPr>
      <w:r>
        <w:separator/>
      </w:r>
    </w:p>
  </w:endnote>
  <w:endnote w:type="continuationSeparator" w:id="0">
    <w:p w14:paraId="44074ED6" w14:textId="77777777" w:rsidR="0074311C" w:rsidRDefault="0074311C" w:rsidP="00ED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38CD" w14:textId="6BABC277" w:rsidR="00ED4982" w:rsidRDefault="00ED4982">
    <w:pPr>
      <w:pStyle w:val="Footer"/>
    </w:pPr>
    <w:r>
      <w:t xml:space="preserve">Sommerreglement Versjon </w:t>
    </w:r>
    <w:r w:rsidR="00F5789F">
      <w:t>5</w:t>
    </w:r>
    <w:r w:rsidR="00B81847">
      <w:t xml:space="preserve"> </w:t>
    </w:r>
    <w:r>
      <w:t>20</w:t>
    </w:r>
    <w:r w:rsidR="00BC57CE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4A5B" w14:textId="77777777" w:rsidR="0074311C" w:rsidRDefault="0074311C" w:rsidP="00ED4982">
      <w:pPr>
        <w:spacing w:after="0" w:line="240" w:lineRule="auto"/>
      </w:pPr>
      <w:r>
        <w:separator/>
      </w:r>
    </w:p>
  </w:footnote>
  <w:footnote w:type="continuationSeparator" w:id="0">
    <w:p w14:paraId="4199DD1F" w14:textId="77777777" w:rsidR="0074311C" w:rsidRDefault="0074311C" w:rsidP="00ED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4443"/>
    <w:multiLevelType w:val="hybridMultilevel"/>
    <w:tmpl w:val="F7E0F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4C"/>
    <w:rsid w:val="0001146D"/>
    <w:rsid w:val="00077787"/>
    <w:rsid w:val="000D6343"/>
    <w:rsid w:val="004A5954"/>
    <w:rsid w:val="005C0E54"/>
    <w:rsid w:val="005F0D1E"/>
    <w:rsid w:val="005F32AD"/>
    <w:rsid w:val="00647E58"/>
    <w:rsid w:val="006A601B"/>
    <w:rsid w:val="00737D59"/>
    <w:rsid w:val="0074311C"/>
    <w:rsid w:val="00746887"/>
    <w:rsid w:val="00833DF0"/>
    <w:rsid w:val="00873258"/>
    <w:rsid w:val="0087596C"/>
    <w:rsid w:val="0091644C"/>
    <w:rsid w:val="009B0328"/>
    <w:rsid w:val="00AF43FB"/>
    <w:rsid w:val="00B36A25"/>
    <w:rsid w:val="00B81847"/>
    <w:rsid w:val="00BA763E"/>
    <w:rsid w:val="00BC57CE"/>
    <w:rsid w:val="00C65039"/>
    <w:rsid w:val="00D16FF2"/>
    <w:rsid w:val="00E10F80"/>
    <w:rsid w:val="00E53721"/>
    <w:rsid w:val="00E820C6"/>
    <w:rsid w:val="00EA066F"/>
    <w:rsid w:val="00EA7D19"/>
    <w:rsid w:val="00ED4982"/>
    <w:rsid w:val="00EE5032"/>
    <w:rsid w:val="00F5789F"/>
    <w:rsid w:val="00FD4F6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DC70E"/>
  <w15:docId w15:val="{7A1FCAB6-E20C-4E4D-9D82-E038B4B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4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82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4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ggelaget@askersei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goberger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Tom-Erik Dahl</cp:lastModifiedBy>
  <cp:revision>4</cp:revision>
  <dcterms:created xsi:type="dcterms:W3CDTF">2023-11-23T13:08:00Z</dcterms:created>
  <dcterms:modified xsi:type="dcterms:W3CDTF">2023-11-23T13:11:00Z</dcterms:modified>
</cp:coreProperties>
</file>